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D7" w:rsidRPr="005E4203" w:rsidRDefault="005E4203" w:rsidP="005E4203">
      <w:pPr>
        <w:tabs>
          <w:tab w:val="center" w:pos="1985"/>
          <w:tab w:val="center" w:pos="7371"/>
        </w:tabs>
        <w:jc w:val="both"/>
        <w:rPr>
          <w:rFonts w:asciiTheme="majorHAnsi" w:hAnsiTheme="majorHAnsi"/>
          <w:color w:val="002060"/>
          <w:sz w:val="22"/>
          <w:szCs w:val="22"/>
        </w:rPr>
      </w:pPr>
      <w:r w:rsidRPr="005E4203">
        <w:rPr>
          <w:rFonts w:asciiTheme="majorHAnsi" w:hAnsiTheme="majorHAnsi"/>
          <w:color w:val="002060"/>
          <w:sz w:val="22"/>
          <w:szCs w:val="22"/>
        </w:rPr>
        <w:tab/>
      </w:r>
      <w:r w:rsidR="004A58D7" w:rsidRPr="005E4203">
        <w:rPr>
          <w:rFonts w:asciiTheme="majorHAnsi" w:hAnsiTheme="majorHAnsi"/>
          <w:color w:val="002060"/>
          <w:sz w:val="22"/>
          <w:szCs w:val="22"/>
        </w:rPr>
        <w:t xml:space="preserve">BỘ GIÁO DỤC &amp; ĐÀO TẠO </w:t>
      </w:r>
      <w:r w:rsidR="00345879" w:rsidRPr="005E4203">
        <w:rPr>
          <w:rFonts w:asciiTheme="majorHAnsi" w:hAnsiTheme="majorHAnsi"/>
          <w:color w:val="002060"/>
          <w:sz w:val="22"/>
          <w:szCs w:val="22"/>
        </w:rPr>
        <w:tab/>
      </w:r>
      <w:r w:rsidR="004A58D7" w:rsidRPr="005E4203">
        <w:rPr>
          <w:rFonts w:asciiTheme="majorHAnsi" w:hAnsiTheme="majorHAnsi"/>
          <w:b/>
          <w:color w:val="002060"/>
          <w:sz w:val="22"/>
          <w:szCs w:val="22"/>
        </w:rPr>
        <w:t>CỘNG HÒA XÃ HỘI CHỦ NGHĨA VIỆT NAM</w:t>
      </w:r>
    </w:p>
    <w:p w:rsidR="004A58D7" w:rsidRPr="005E4203" w:rsidRDefault="004A58D7" w:rsidP="005E4203">
      <w:pPr>
        <w:tabs>
          <w:tab w:val="center" w:pos="7371"/>
        </w:tabs>
        <w:jc w:val="both"/>
        <w:rPr>
          <w:rFonts w:asciiTheme="majorHAnsi" w:hAnsiTheme="majorHAnsi"/>
          <w:b/>
          <w:color w:val="002060"/>
          <w:sz w:val="22"/>
          <w:szCs w:val="22"/>
        </w:rPr>
      </w:pPr>
      <w:r w:rsidRPr="005E4203">
        <w:rPr>
          <w:rFonts w:asciiTheme="majorHAnsi" w:hAnsiTheme="majorHAnsi"/>
          <w:b/>
          <w:color w:val="002060"/>
          <w:sz w:val="22"/>
          <w:szCs w:val="22"/>
        </w:rPr>
        <w:t xml:space="preserve">TRƯỜNG ĐẠI HỌC SƯ PHẠM KỸ THUẬT </w:t>
      </w:r>
      <w:r w:rsidR="005E4203" w:rsidRPr="005E4203">
        <w:rPr>
          <w:rFonts w:asciiTheme="majorHAnsi" w:hAnsiTheme="majorHAnsi"/>
          <w:b/>
          <w:color w:val="002060"/>
          <w:sz w:val="22"/>
          <w:szCs w:val="22"/>
        </w:rPr>
        <w:tab/>
        <w:t>Độc lập</w:t>
      </w:r>
      <w:r w:rsidRPr="005E4203">
        <w:rPr>
          <w:rFonts w:asciiTheme="majorHAnsi" w:hAnsiTheme="majorHAnsi"/>
          <w:b/>
          <w:color w:val="002060"/>
          <w:sz w:val="22"/>
          <w:szCs w:val="22"/>
        </w:rPr>
        <w:t xml:space="preserve"> – </w:t>
      </w:r>
      <w:r w:rsidR="005E4203" w:rsidRPr="005E4203">
        <w:rPr>
          <w:rFonts w:asciiTheme="majorHAnsi" w:hAnsiTheme="majorHAnsi"/>
          <w:b/>
          <w:color w:val="002060"/>
          <w:sz w:val="22"/>
          <w:szCs w:val="22"/>
        </w:rPr>
        <w:t xml:space="preserve">Tự do </w:t>
      </w:r>
      <w:r w:rsidRPr="005E4203">
        <w:rPr>
          <w:rFonts w:asciiTheme="majorHAnsi" w:hAnsiTheme="majorHAnsi"/>
          <w:b/>
          <w:color w:val="002060"/>
          <w:sz w:val="22"/>
          <w:szCs w:val="22"/>
        </w:rPr>
        <w:t xml:space="preserve">– </w:t>
      </w:r>
      <w:r w:rsidR="005E4203" w:rsidRPr="005E4203">
        <w:rPr>
          <w:rFonts w:asciiTheme="majorHAnsi" w:hAnsiTheme="majorHAnsi"/>
          <w:b/>
          <w:color w:val="002060"/>
          <w:sz w:val="22"/>
          <w:szCs w:val="22"/>
        </w:rPr>
        <w:t>Hạnh phúc</w:t>
      </w:r>
    </w:p>
    <w:p w:rsidR="004A58D7" w:rsidRPr="005E4203" w:rsidRDefault="005E4203" w:rsidP="005E4203">
      <w:pPr>
        <w:tabs>
          <w:tab w:val="center" w:pos="1985"/>
        </w:tabs>
        <w:jc w:val="both"/>
        <w:rPr>
          <w:rFonts w:asciiTheme="majorHAnsi" w:hAnsiTheme="majorHAnsi"/>
          <w:b/>
          <w:color w:val="002060"/>
          <w:sz w:val="22"/>
          <w:szCs w:val="22"/>
        </w:rPr>
      </w:pPr>
      <w:r>
        <w:rPr>
          <w:rFonts w:asciiTheme="majorHAnsi" w:hAnsiTheme="majorHAnsi"/>
          <w:b/>
          <w:noProof/>
          <w:color w:val="002060"/>
          <w:sz w:val="22"/>
          <w:szCs w:val="22"/>
        </w:rPr>
        <w:pict>
          <v:shapetype id="_x0000_t32" coordsize="21600,21600" o:spt="32" o:oned="t" path="m,l21600,21600e" filled="f">
            <v:path arrowok="t" fillok="f" o:connecttype="none"/>
            <o:lock v:ext="edit" shapetype="t"/>
          </v:shapetype>
          <v:shape id="_x0000_s1033" type="#_x0000_t32" style="position:absolute;left:0;text-align:left;margin-left:297.3pt;margin-top:-.15pt;width:2in;height:0;z-index:251658240" o:connectortype="straight"/>
        </w:pict>
      </w:r>
      <w:r w:rsidRPr="005E4203">
        <w:rPr>
          <w:rFonts w:asciiTheme="majorHAnsi" w:hAnsiTheme="majorHAnsi"/>
          <w:b/>
          <w:color w:val="002060"/>
          <w:sz w:val="22"/>
          <w:szCs w:val="22"/>
        </w:rPr>
        <w:tab/>
      </w:r>
      <w:r w:rsidR="004A58D7" w:rsidRPr="005E4203">
        <w:rPr>
          <w:rFonts w:asciiTheme="majorHAnsi" w:hAnsiTheme="majorHAnsi"/>
          <w:b/>
          <w:color w:val="002060"/>
          <w:sz w:val="22"/>
          <w:szCs w:val="22"/>
        </w:rPr>
        <w:t>THÀNH PHỐ HỒ CHÍ MINH</w:t>
      </w:r>
    </w:p>
    <w:p w:rsidR="00CF0F9D" w:rsidRPr="005E4203" w:rsidRDefault="005E4203" w:rsidP="005E4203">
      <w:pPr>
        <w:spacing w:before="240" w:after="120"/>
        <w:jc w:val="center"/>
        <w:rPr>
          <w:rFonts w:asciiTheme="majorHAnsi" w:hAnsiTheme="majorHAnsi"/>
          <w:b/>
          <w:color w:val="002060"/>
          <w:sz w:val="32"/>
          <w:szCs w:val="32"/>
        </w:rPr>
      </w:pPr>
      <w:r>
        <w:rPr>
          <w:rFonts w:asciiTheme="majorHAnsi" w:hAnsiTheme="majorHAnsi"/>
          <w:b/>
          <w:noProof/>
          <w:color w:val="002060"/>
          <w:sz w:val="32"/>
          <w:szCs w:val="32"/>
        </w:rPr>
        <w:pict>
          <v:shape id="_x0000_s1034" type="#_x0000_t32" style="position:absolute;left:0;text-align:left;margin-left:35.55pt;margin-top:1.2pt;width:132pt;height:0;z-index:251659264" o:connectortype="straight"/>
        </w:pict>
      </w:r>
      <w:r w:rsidR="004A58D7" w:rsidRPr="005E4203">
        <w:rPr>
          <w:rFonts w:asciiTheme="majorHAnsi" w:hAnsiTheme="majorHAnsi"/>
          <w:b/>
          <w:color w:val="002060"/>
          <w:sz w:val="32"/>
          <w:szCs w:val="32"/>
        </w:rPr>
        <w:t>NHỮNG ĐIỀU THÍ SINH CẦN LƯU Ý KHI THI VẤN ĐÁP</w:t>
      </w:r>
    </w:p>
    <w:p w:rsidR="00345879" w:rsidRPr="005E4203" w:rsidRDefault="00345879" w:rsidP="005E4203">
      <w:pPr>
        <w:spacing w:line="264" w:lineRule="auto"/>
        <w:ind w:firstLine="567"/>
        <w:jc w:val="both"/>
        <w:rPr>
          <w:rFonts w:asciiTheme="majorHAnsi" w:hAnsiTheme="majorHAnsi"/>
          <w:color w:val="002060"/>
        </w:rPr>
      </w:pPr>
      <w:r w:rsidRPr="005E4203">
        <w:rPr>
          <w:rFonts w:asciiTheme="majorHAnsi" w:hAnsiTheme="majorHAnsi"/>
          <w:color w:val="002060"/>
        </w:rPr>
        <w:t>Thí sinh sẽ nghe gọi tên (theo thứ tự trong danh sách) và vào phòng t</w:t>
      </w:r>
      <w:r w:rsidR="005E4203">
        <w:rPr>
          <w:rFonts w:asciiTheme="majorHAnsi" w:hAnsiTheme="majorHAnsi"/>
          <w:color w:val="002060"/>
        </w:rPr>
        <w:t xml:space="preserve">hi, bốc thăm câu hỏi ngẫu nhiên. Thí sinh </w:t>
      </w:r>
      <w:r w:rsidRPr="005E4203">
        <w:rPr>
          <w:rFonts w:asciiTheme="majorHAnsi" w:hAnsiTheme="majorHAnsi"/>
          <w:color w:val="002060"/>
        </w:rPr>
        <w:t xml:space="preserve">có 15 phút để chuẩn bị câu trả lời (sẽ được giám thị phát giấy nháp) và có 05 phút trả lời câu hỏi đã bốc thăm được và 05 phút trả lời câu hỏi của 02 thành viên hội đồng. </w:t>
      </w:r>
    </w:p>
    <w:p w:rsidR="00CF0F9D" w:rsidRPr="005E4203" w:rsidRDefault="004A58D7" w:rsidP="005E4203">
      <w:pPr>
        <w:spacing w:line="264" w:lineRule="auto"/>
        <w:jc w:val="both"/>
        <w:rPr>
          <w:rFonts w:asciiTheme="majorHAnsi" w:hAnsiTheme="majorHAnsi"/>
          <w:b/>
          <w:color w:val="002060"/>
        </w:rPr>
      </w:pPr>
      <w:r w:rsidRPr="005E4203">
        <w:rPr>
          <w:rFonts w:asciiTheme="majorHAnsi" w:hAnsiTheme="majorHAnsi"/>
          <w:b/>
          <w:color w:val="002060"/>
        </w:rPr>
        <w:t xml:space="preserve">Điều </w:t>
      </w:r>
      <w:r w:rsidR="00CF0F9D" w:rsidRPr="005E4203">
        <w:rPr>
          <w:rFonts w:asciiTheme="majorHAnsi" w:hAnsiTheme="majorHAnsi"/>
          <w:b/>
          <w:color w:val="002060"/>
        </w:rPr>
        <w:t>1</w:t>
      </w:r>
      <w:r w:rsidRPr="005E4203">
        <w:rPr>
          <w:rFonts w:asciiTheme="majorHAnsi" w:hAnsiTheme="majorHAnsi"/>
          <w:b/>
          <w:color w:val="002060"/>
        </w:rPr>
        <w:t>. Trách nhiệm của thí sinh trong kỳ thi</w:t>
      </w:r>
    </w:p>
    <w:p w:rsidR="00CF0F9D" w:rsidRPr="005E4203" w:rsidRDefault="00CF0F9D" w:rsidP="005E4203">
      <w:pPr>
        <w:spacing w:line="264" w:lineRule="auto"/>
        <w:ind w:firstLine="567"/>
        <w:jc w:val="both"/>
        <w:rPr>
          <w:rFonts w:asciiTheme="majorHAnsi" w:hAnsiTheme="majorHAnsi"/>
          <w:color w:val="002060"/>
        </w:rPr>
      </w:pPr>
      <w:r w:rsidRPr="005E4203">
        <w:rPr>
          <w:rFonts w:asciiTheme="majorHAnsi" w:hAnsiTheme="majorHAnsi"/>
          <w:color w:val="002060"/>
        </w:rPr>
        <w:t xml:space="preserve">1. </w:t>
      </w:r>
      <w:r w:rsidR="004A58D7" w:rsidRPr="005E4203">
        <w:rPr>
          <w:rFonts w:asciiTheme="majorHAnsi" w:hAnsiTheme="majorHAnsi"/>
          <w:color w:val="002060"/>
        </w:rPr>
        <w:t xml:space="preserve">Thí sinh phải có mặt tại </w:t>
      </w:r>
      <w:r w:rsidRPr="005E4203">
        <w:rPr>
          <w:rFonts w:asciiTheme="majorHAnsi" w:hAnsiTheme="majorHAnsi"/>
          <w:color w:val="002060"/>
        </w:rPr>
        <w:t>tại phòng thi trước "thời gian bắt đầu" 15 phút.</w:t>
      </w:r>
    </w:p>
    <w:p w:rsidR="00CF0F9D" w:rsidRPr="005E4203" w:rsidRDefault="00CF0F9D" w:rsidP="005E4203">
      <w:pPr>
        <w:spacing w:line="264" w:lineRule="auto"/>
        <w:ind w:firstLine="567"/>
        <w:jc w:val="both"/>
        <w:rPr>
          <w:rFonts w:asciiTheme="majorHAnsi" w:hAnsiTheme="majorHAnsi"/>
          <w:color w:val="002060"/>
        </w:rPr>
      </w:pPr>
      <w:r w:rsidRPr="005E4203">
        <w:rPr>
          <w:rFonts w:asciiTheme="majorHAnsi" w:hAnsiTheme="majorHAnsi"/>
          <w:color w:val="002060"/>
        </w:rPr>
        <w:t>2. Khi được gọi tên vào phòng thi, thí sinh phải xuất trình 01 trong các giấy tờ sau:</w:t>
      </w:r>
    </w:p>
    <w:p w:rsidR="00CF0F9D" w:rsidRPr="005E4203" w:rsidRDefault="00CF0F9D" w:rsidP="005E4203">
      <w:pPr>
        <w:pStyle w:val="BodyTextIndent"/>
        <w:numPr>
          <w:ilvl w:val="0"/>
          <w:numId w:val="8"/>
        </w:numPr>
        <w:tabs>
          <w:tab w:val="center" w:pos="1276"/>
        </w:tabs>
        <w:spacing w:before="0" w:after="0" w:line="264" w:lineRule="auto"/>
        <w:ind w:firstLine="101"/>
        <w:rPr>
          <w:rFonts w:asciiTheme="majorHAnsi" w:hAnsiTheme="majorHAnsi"/>
          <w:color w:val="002060"/>
          <w:sz w:val="24"/>
        </w:rPr>
      </w:pPr>
      <w:r w:rsidRPr="005E4203">
        <w:rPr>
          <w:rFonts w:asciiTheme="majorHAnsi" w:hAnsiTheme="majorHAnsi"/>
          <w:color w:val="002060"/>
          <w:sz w:val="24"/>
          <w:lang w:val="vi-VN"/>
        </w:rPr>
        <w:t>Giấy báo dự thi</w:t>
      </w:r>
      <w:r w:rsidRPr="005E4203">
        <w:rPr>
          <w:rFonts w:asciiTheme="majorHAnsi" w:hAnsiTheme="majorHAnsi"/>
          <w:color w:val="002060"/>
          <w:sz w:val="24"/>
        </w:rPr>
        <w:t>.</w:t>
      </w:r>
    </w:p>
    <w:p w:rsidR="00CF0F9D" w:rsidRPr="005E4203" w:rsidRDefault="004A58D7" w:rsidP="005E4203">
      <w:pPr>
        <w:pStyle w:val="BodyTextIndent"/>
        <w:numPr>
          <w:ilvl w:val="0"/>
          <w:numId w:val="8"/>
        </w:numPr>
        <w:tabs>
          <w:tab w:val="center" w:pos="1276"/>
        </w:tabs>
        <w:spacing w:before="0" w:after="0" w:line="264" w:lineRule="auto"/>
        <w:ind w:firstLine="101"/>
        <w:rPr>
          <w:rFonts w:asciiTheme="majorHAnsi" w:hAnsiTheme="majorHAnsi"/>
          <w:color w:val="002060"/>
          <w:sz w:val="24"/>
          <w:lang w:val="vi-VN"/>
        </w:rPr>
      </w:pPr>
      <w:r w:rsidRPr="005E4203">
        <w:rPr>
          <w:rFonts w:asciiTheme="majorHAnsi" w:hAnsiTheme="majorHAnsi"/>
          <w:color w:val="002060"/>
          <w:sz w:val="24"/>
        </w:rPr>
        <w:t>Giấy chứng minh nhân dân (CMND)</w:t>
      </w:r>
      <w:r w:rsidR="00CF0F9D" w:rsidRPr="005E4203">
        <w:rPr>
          <w:rFonts w:asciiTheme="majorHAnsi" w:hAnsiTheme="majorHAnsi"/>
          <w:color w:val="002060"/>
          <w:sz w:val="24"/>
        </w:rPr>
        <w:t>.</w:t>
      </w:r>
    </w:p>
    <w:p w:rsidR="004A58D7" w:rsidRPr="005E4203" w:rsidRDefault="00CF0F9D" w:rsidP="005E4203">
      <w:pPr>
        <w:pStyle w:val="BodyTextIndent"/>
        <w:numPr>
          <w:ilvl w:val="0"/>
          <w:numId w:val="8"/>
        </w:numPr>
        <w:tabs>
          <w:tab w:val="center" w:pos="1276"/>
        </w:tabs>
        <w:spacing w:before="0" w:after="0" w:line="264" w:lineRule="auto"/>
        <w:ind w:firstLine="101"/>
        <w:rPr>
          <w:rFonts w:asciiTheme="majorHAnsi" w:hAnsiTheme="majorHAnsi"/>
          <w:color w:val="002060"/>
          <w:sz w:val="24"/>
          <w:lang w:val="vi-VN"/>
        </w:rPr>
      </w:pPr>
      <w:r w:rsidRPr="005E4203">
        <w:rPr>
          <w:rFonts w:asciiTheme="majorHAnsi" w:hAnsiTheme="majorHAnsi"/>
          <w:color w:val="002060"/>
          <w:sz w:val="24"/>
        </w:rPr>
        <w:t>H</w:t>
      </w:r>
      <w:r w:rsidR="004A58D7" w:rsidRPr="005E4203">
        <w:rPr>
          <w:rFonts w:asciiTheme="majorHAnsi" w:hAnsiTheme="majorHAnsi"/>
          <w:color w:val="002060"/>
          <w:sz w:val="24"/>
        </w:rPr>
        <w:t>oặc giấy tờ tùy thân khác có ảnh</w:t>
      </w:r>
      <w:r w:rsidRPr="005E4203">
        <w:rPr>
          <w:rFonts w:asciiTheme="majorHAnsi" w:hAnsiTheme="majorHAnsi"/>
          <w:color w:val="002060"/>
          <w:sz w:val="24"/>
        </w:rPr>
        <w:t>.</w:t>
      </w:r>
    </w:p>
    <w:p w:rsidR="00CF0F9D" w:rsidRPr="005E4203" w:rsidRDefault="00CF0F9D" w:rsidP="005E4203">
      <w:pPr>
        <w:spacing w:line="264" w:lineRule="auto"/>
        <w:ind w:firstLine="567"/>
        <w:jc w:val="both"/>
        <w:rPr>
          <w:rFonts w:asciiTheme="majorHAnsi" w:hAnsiTheme="majorHAnsi"/>
          <w:color w:val="002060"/>
          <w:lang w:val="pt-BR"/>
        </w:rPr>
      </w:pPr>
      <w:r w:rsidRPr="005E4203">
        <w:rPr>
          <w:rFonts w:asciiTheme="majorHAnsi" w:hAnsiTheme="majorHAnsi"/>
          <w:color w:val="002060"/>
          <w:lang w:val="pt-BR"/>
        </w:rPr>
        <w:t xml:space="preserve">3. </w:t>
      </w:r>
      <w:r w:rsidR="004A58D7" w:rsidRPr="005E4203">
        <w:rPr>
          <w:rFonts w:asciiTheme="majorHAnsi" w:hAnsiTheme="majorHAnsi"/>
          <w:color w:val="002060"/>
          <w:lang w:val="pt-BR"/>
        </w:rPr>
        <w:t xml:space="preserve">Thí sinh phải có mặt tại địa điểm thi đúng ngày, giờ quy định. Thí sinh đến chậm quá 15 phút sau khi đã </w:t>
      </w:r>
      <w:r w:rsidRPr="005E4203">
        <w:rPr>
          <w:rFonts w:asciiTheme="majorHAnsi" w:hAnsiTheme="majorHAnsi"/>
          <w:color w:val="002060"/>
          <w:lang w:val="pt-BR"/>
        </w:rPr>
        <w:t>được gọi tên vào phòng thi sẽ</w:t>
      </w:r>
      <w:r w:rsidR="004A58D7" w:rsidRPr="005E4203">
        <w:rPr>
          <w:rFonts w:asciiTheme="majorHAnsi" w:hAnsiTheme="majorHAnsi"/>
          <w:color w:val="002060"/>
          <w:lang w:val="pt-BR"/>
        </w:rPr>
        <w:t xml:space="preserve"> không được dự thi. </w:t>
      </w:r>
    </w:p>
    <w:p w:rsidR="004A58D7" w:rsidRPr="005E4203" w:rsidRDefault="00CF0F9D" w:rsidP="005E4203">
      <w:pPr>
        <w:spacing w:line="264" w:lineRule="auto"/>
        <w:ind w:firstLine="567"/>
        <w:jc w:val="both"/>
        <w:rPr>
          <w:rFonts w:asciiTheme="majorHAnsi" w:hAnsiTheme="majorHAnsi"/>
          <w:color w:val="002060"/>
          <w:lang w:val="pt-BR"/>
        </w:rPr>
      </w:pPr>
      <w:r w:rsidRPr="005E4203">
        <w:rPr>
          <w:rFonts w:asciiTheme="majorHAnsi" w:hAnsiTheme="majorHAnsi"/>
          <w:color w:val="002060"/>
          <w:lang w:val="pt-BR"/>
        </w:rPr>
        <w:t xml:space="preserve">4. </w:t>
      </w:r>
      <w:r w:rsidR="004A58D7" w:rsidRPr="005E4203">
        <w:rPr>
          <w:rFonts w:asciiTheme="majorHAnsi" w:hAnsiTheme="majorHAnsi"/>
          <w:color w:val="002060"/>
          <w:lang w:val="pt-BR"/>
        </w:rPr>
        <w:t>Khi vào phòng thi, thí sinh phải tuân thủ các quy định sau đây:</w:t>
      </w:r>
    </w:p>
    <w:p w:rsidR="004A58D7" w:rsidRPr="005E4203" w:rsidRDefault="00CF0F9D" w:rsidP="005E4203">
      <w:pPr>
        <w:spacing w:line="264" w:lineRule="auto"/>
        <w:ind w:firstLine="567"/>
        <w:jc w:val="both"/>
        <w:rPr>
          <w:rFonts w:asciiTheme="majorHAnsi" w:hAnsiTheme="majorHAnsi"/>
          <w:color w:val="002060"/>
          <w:lang w:val="pt-BR"/>
        </w:rPr>
      </w:pPr>
      <w:r w:rsidRPr="005E4203">
        <w:rPr>
          <w:rFonts w:asciiTheme="majorHAnsi" w:hAnsiTheme="majorHAnsi"/>
          <w:color w:val="002060"/>
          <w:lang w:val="pt-BR"/>
        </w:rPr>
        <w:t>a</w:t>
      </w:r>
      <w:r w:rsidR="004A58D7" w:rsidRPr="005E4203">
        <w:rPr>
          <w:rFonts w:asciiTheme="majorHAnsi" w:hAnsiTheme="majorHAnsi"/>
          <w:color w:val="002060"/>
          <w:lang w:val="pt-BR"/>
        </w:rPr>
        <w:t>)  Xuất trình Giấy chứng minh thư khi CBCT yêu cầu;</w:t>
      </w:r>
    </w:p>
    <w:p w:rsidR="004A58D7" w:rsidRPr="005E4203" w:rsidRDefault="00CF0F9D" w:rsidP="005E4203">
      <w:pPr>
        <w:spacing w:line="264" w:lineRule="auto"/>
        <w:ind w:firstLine="567"/>
        <w:jc w:val="both"/>
        <w:rPr>
          <w:rFonts w:asciiTheme="majorHAnsi" w:hAnsiTheme="majorHAnsi"/>
          <w:color w:val="002060"/>
          <w:lang w:val="pt-BR"/>
        </w:rPr>
      </w:pPr>
      <w:r w:rsidRPr="005E4203">
        <w:rPr>
          <w:rFonts w:asciiTheme="majorHAnsi" w:hAnsiTheme="majorHAnsi"/>
          <w:color w:val="002060"/>
          <w:lang w:val="pt-BR"/>
        </w:rPr>
        <w:t>b</w:t>
      </w:r>
      <w:r w:rsidR="004A58D7" w:rsidRPr="005E4203">
        <w:rPr>
          <w:rFonts w:asciiTheme="majorHAnsi" w:hAnsiTheme="majorHAnsi"/>
          <w:color w:val="002060"/>
          <w:lang w:val="pt-BR"/>
        </w:rPr>
        <w:t>) Chỉ được mang vào phòng thi bút viế</w:t>
      </w:r>
      <w:r w:rsidR="005E4203">
        <w:rPr>
          <w:rFonts w:asciiTheme="majorHAnsi" w:hAnsiTheme="majorHAnsi"/>
          <w:color w:val="002060"/>
          <w:lang w:val="pt-BR"/>
        </w:rPr>
        <w:t>t, bút chì.</w:t>
      </w:r>
      <w:r w:rsidR="004A58D7" w:rsidRPr="005E4203">
        <w:rPr>
          <w:rFonts w:asciiTheme="majorHAnsi" w:hAnsiTheme="majorHAnsi"/>
          <w:color w:val="002060"/>
          <w:lang w:val="pt-BR"/>
        </w:rPr>
        <w:t xml:space="preserve"> </w:t>
      </w:r>
    </w:p>
    <w:p w:rsidR="004A58D7" w:rsidRPr="005E4203" w:rsidRDefault="00CF0F9D" w:rsidP="005E4203">
      <w:pPr>
        <w:spacing w:line="264" w:lineRule="auto"/>
        <w:ind w:firstLine="567"/>
        <w:jc w:val="both"/>
        <w:rPr>
          <w:rFonts w:asciiTheme="majorHAnsi" w:hAnsiTheme="majorHAnsi"/>
          <w:color w:val="002060"/>
          <w:lang w:val="pt-BR"/>
        </w:rPr>
      </w:pPr>
      <w:r w:rsidRPr="005E4203">
        <w:rPr>
          <w:rFonts w:asciiTheme="majorHAnsi" w:hAnsiTheme="majorHAnsi"/>
          <w:color w:val="002060"/>
          <w:lang w:val="pt-BR"/>
        </w:rPr>
        <w:t>c</w:t>
      </w:r>
      <w:r w:rsidR="004A58D7" w:rsidRPr="005E4203">
        <w:rPr>
          <w:rFonts w:asciiTheme="majorHAnsi" w:hAnsiTheme="majorHAnsi"/>
          <w:color w:val="002060"/>
          <w:lang w:val="pt-BR"/>
        </w:rPr>
        <w:t>) Không được mang vào phòng thi giấy than, bút xoá, các tài liệu, vũ khí, chất gây nổ, gây cháy, bia, rượu, phương tiện kỹ thuật thu, phát, truyền tin, ghi âm, ghi hình, thiết bị chứa đựng thông tin có thể lợi dụng để làm bài thi và các vật dụng khác. Không được hút thuốc trong phòng thi;</w:t>
      </w:r>
      <w:r w:rsidR="004A58D7" w:rsidRPr="005E4203">
        <w:rPr>
          <w:rFonts w:asciiTheme="majorHAnsi" w:hAnsiTheme="majorHAnsi"/>
          <w:i/>
          <w:color w:val="002060"/>
          <w:lang w:val="pt-BR"/>
        </w:rPr>
        <w:t xml:space="preserve"> </w:t>
      </w:r>
      <w:r w:rsidR="004A58D7" w:rsidRPr="005E4203">
        <w:rPr>
          <w:rFonts w:asciiTheme="majorHAnsi" w:hAnsiTheme="majorHAnsi"/>
          <w:color w:val="002060"/>
          <w:lang w:val="pt-BR"/>
        </w:rPr>
        <w:t>không đem điện thoại di động vào phòng thi (dù đã tắt)</w:t>
      </w:r>
    </w:p>
    <w:p w:rsidR="004A58D7" w:rsidRPr="005E4203" w:rsidRDefault="004A58D7" w:rsidP="005E4203">
      <w:pPr>
        <w:spacing w:line="264" w:lineRule="auto"/>
        <w:ind w:firstLine="567"/>
        <w:jc w:val="both"/>
        <w:rPr>
          <w:rFonts w:asciiTheme="majorHAnsi" w:hAnsiTheme="majorHAnsi"/>
          <w:color w:val="002060"/>
        </w:rPr>
      </w:pPr>
      <w:r w:rsidRPr="005E4203">
        <w:rPr>
          <w:rFonts w:asciiTheme="majorHAnsi" w:hAnsiTheme="majorHAnsi"/>
          <w:color w:val="002060"/>
          <w:lang w:val="pt-BR"/>
        </w:rPr>
        <w:t xml:space="preserve"> </w:t>
      </w:r>
      <w:r w:rsidR="00CF0F9D" w:rsidRPr="005E4203">
        <w:rPr>
          <w:rFonts w:asciiTheme="majorHAnsi" w:hAnsiTheme="majorHAnsi"/>
          <w:color w:val="002060"/>
          <w:lang w:val="pt-BR"/>
        </w:rPr>
        <w:t>d</w:t>
      </w:r>
      <w:r w:rsidRPr="005E4203">
        <w:rPr>
          <w:rFonts w:asciiTheme="majorHAnsi" w:hAnsiTheme="majorHAnsi"/>
          <w:color w:val="002060"/>
        </w:rPr>
        <w:t xml:space="preserve">) </w:t>
      </w:r>
      <w:r w:rsidR="00CF0F9D" w:rsidRPr="005E4203">
        <w:rPr>
          <w:rFonts w:asciiTheme="majorHAnsi" w:hAnsiTheme="majorHAnsi"/>
          <w:color w:val="002060"/>
        </w:rPr>
        <w:t>T</w:t>
      </w:r>
      <w:r w:rsidRPr="005E4203">
        <w:rPr>
          <w:rFonts w:asciiTheme="majorHAnsi" w:hAnsiTheme="majorHAnsi"/>
          <w:color w:val="002060"/>
        </w:rPr>
        <w:t xml:space="preserve">hí sinh </w:t>
      </w:r>
      <w:r w:rsidR="00CF0F9D" w:rsidRPr="005E4203">
        <w:rPr>
          <w:rFonts w:asciiTheme="majorHAnsi" w:hAnsiTheme="majorHAnsi"/>
          <w:color w:val="002060"/>
        </w:rPr>
        <w:t xml:space="preserve">phải </w:t>
      </w:r>
      <w:r w:rsidRPr="005E4203">
        <w:rPr>
          <w:rFonts w:asciiTheme="majorHAnsi" w:hAnsiTheme="majorHAnsi"/>
          <w:color w:val="002060"/>
        </w:rPr>
        <w:t xml:space="preserve">ký tên xác nhận vào bản danh sách theo dõi thí sinh; </w:t>
      </w:r>
    </w:p>
    <w:p w:rsidR="004A58D7" w:rsidRPr="005E4203" w:rsidRDefault="004A58D7" w:rsidP="005E4203">
      <w:pPr>
        <w:spacing w:line="264" w:lineRule="auto"/>
        <w:jc w:val="both"/>
        <w:rPr>
          <w:rFonts w:asciiTheme="majorHAnsi" w:hAnsiTheme="majorHAnsi"/>
          <w:b/>
          <w:bCs/>
          <w:color w:val="002060"/>
        </w:rPr>
      </w:pPr>
      <w:r w:rsidRPr="005E4203">
        <w:rPr>
          <w:rFonts w:asciiTheme="majorHAnsi" w:hAnsiTheme="majorHAnsi"/>
          <w:b/>
          <w:bCs/>
          <w:color w:val="002060"/>
        </w:rPr>
        <w:t xml:space="preserve">Điều </w:t>
      </w:r>
      <w:r w:rsidR="00D46600" w:rsidRPr="005E4203">
        <w:rPr>
          <w:rFonts w:asciiTheme="majorHAnsi" w:hAnsiTheme="majorHAnsi"/>
          <w:b/>
          <w:bCs/>
          <w:color w:val="002060"/>
        </w:rPr>
        <w:t>2</w:t>
      </w:r>
      <w:r w:rsidRPr="005E4203">
        <w:rPr>
          <w:rFonts w:asciiTheme="majorHAnsi" w:hAnsiTheme="majorHAnsi"/>
          <w:b/>
          <w:bCs/>
          <w:color w:val="002060"/>
        </w:rPr>
        <w:t>. Xử lý thí sinh dự thi vi phạm quy chế</w:t>
      </w:r>
    </w:p>
    <w:p w:rsidR="004A58D7" w:rsidRPr="005E4203" w:rsidRDefault="004A58D7" w:rsidP="005E4203">
      <w:pPr>
        <w:spacing w:line="264" w:lineRule="auto"/>
        <w:ind w:firstLine="567"/>
        <w:jc w:val="both"/>
        <w:rPr>
          <w:rFonts w:asciiTheme="majorHAnsi" w:hAnsiTheme="majorHAnsi"/>
          <w:color w:val="002060"/>
        </w:rPr>
      </w:pPr>
      <w:r w:rsidRPr="005E4203">
        <w:rPr>
          <w:rFonts w:asciiTheme="majorHAnsi" w:hAnsiTheme="majorHAnsi"/>
          <w:color w:val="002060"/>
        </w:rPr>
        <w:t xml:space="preserve"> Đối với những thí sinh vi phạm quy chế đều phải lập biên bản và tuỳ mức độ nặng nhẹ xử lý kỷ luật theo các hình thức sau đây:</w:t>
      </w:r>
    </w:p>
    <w:p w:rsidR="004A58D7" w:rsidRPr="005E4203" w:rsidRDefault="004A58D7" w:rsidP="005E4203">
      <w:pPr>
        <w:spacing w:line="264" w:lineRule="auto"/>
        <w:ind w:firstLine="567"/>
        <w:jc w:val="both"/>
        <w:rPr>
          <w:rFonts w:asciiTheme="majorHAnsi" w:hAnsiTheme="majorHAnsi"/>
          <w:color w:val="002060"/>
        </w:rPr>
      </w:pPr>
      <w:r w:rsidRPr="005E4203">
        <w:rPr>
          <w:rFonts w:asciiTheme="majorHAnsi" w:hAnsiTheme="majorHAnsi"/>
          <w:b/>
          <w:i/>
          <w:color w:val="002060"/>
        </w:rPr>
        <w:t>1. Khiển trách</w:t>
      </w:r>
      <w:r w:rsidRPr="005E4203">
        <w:rPr>
          <w:rFonts w:asciiTheme="majorHAnsi" w:hAnsiTheme="majorHAnsi"/>
          <w:b/>
          <w:bCs/>
          <w:i/>
          <w:color w:val="002060"/>
        </w:rPr>
        <w:t xml:space="preserve"> </w:t>
      </w:r>
      <w:r w:rsidRPr="005E4203">
        <w:rPr>
          <w:rFonts w:asciiTheme="majorHAnsi" w:hAnsiTheme="majorHAnsi"/>
          <w:b/>
          <w:i/>
          <w:color w:val="002060"/>
        </w:rPr>
        <w:t>áp dụng đối với những thí sinh phạm lỗi một lần</w:t>
      </w:r>
      <w:r w:rsidRPr="005E4203">
        <w:rPr>
          <w:rFonts w:asciiTheme="majorHAnsi" w:hAnsiTheme="majorHAnsi"/>
          <w:b/>
          <w:color w:val="002060"/>
        </w:rPr>
        <w:t>:</w:t>
      </w:r>
      <w:r w:rsidRPr="005E4203">
        <w:rPr>
          <w:rFonts w:asciiTheme="majorHAnsi" w:hAnsiTheme="majorHAnsi"/>
          <w:color w:val="002060"/>
        </w:rPr>
        <w:t xml:space="preserve"> nhìn bài của bạn, trao đổi với bạn (hình thức này do </w:t>
      </w:r>
      <w:r w:rsidR="00D46600" w:rsidRPr="005E4203">
        <w:rPr>
          <w:rFonts w:asciiTheme="majorHAnsi" w:hAnsiTheme="majorHAnsi"/>
          <w:color w:val="002060"/>
        </w:rPr>
        <w:t>Thanh tra tuyển sinh</w:t>
      </w:r>
      <w:r w:rsidRPr="005E4203">
        <w:rPr>
          <w:rFonts w:asciiTheme="majorHAnsi" w:hAnsiTheme="majorHAnsi"/>
          <w:color w:val="002060"/>
        </w:rPr>
        <w:t xml:space="preserve"> quyết định tại biên bản được lập). Thí sinh bị khiển trách trong khi thi môn nào sẽ bị trừ 25% số điểm thi của môn đó.</w:t>
      </w:r>
    </w:p>
    <w:p w:rsidR="004A58D7" w:rsidRPr="005E4203" w:rsidRDefault="004A58D7" w:rsidP="005E4203">
      <w:pPr>
        <w:spacing w:line="264" w:lineRule="auto"/>
        <w:ind w:firstLine="567"/>
        <w:jc w:val="both"/>
        <w:rPr>
          <w:rFonts w:asciiTheme="majorHAnsi" w:hAnsiTheme="majorHAnsi"/>
          <w:b/>
          <w:color w:val="002060"/>
        </w:rPr>
      </w:pPr>
      <w:r w:rsidRPr="005E4203">
        <w:rPr>
          <w:rFonts w:asciiTheme="majorHAnsi" w:hAnsiTheme="majorHAnsi"/>
          <w:b/>
          <w:i/>
          <w:color w:val="002060"/>
        </w:rPr>
        <w:t>2. Cảnh cáo  đối với các thí sinh vi phạm một trong các lỗi sau đây</w:t>
      </w:r>
      <w:r w:rsidRPr="005E4203">
        <w:rPr>
          <w:rFonts w:asciiTheme="majorHAnsi" w:hAnsiTheme="majorHAnsi"/>
          <w:b/>
          <w:color w:val="002060"/>
        </w:rPr>
        <w:t>:</w:t>
      </w:r>
    </w:p>
    <w:p w:rsidR="004A58D7" w:rsidRPr="005E4203" w:rsidRDefault="004A58D7" w:rsidP="005E4203">
      <w:pPr>
        <w:spacing w:line="264" w:lineRule="auto"/>
        <w:ind w:firstLine="567"/>
        <w:jc w:val="both"/>
        <w:rPr>
          <w:rFonts w:asciiTheme="majorHAnsi" w:hAnsiTheme="majorHAnsi"/>
          <w:color w:val="002060"/>
        </w:rPr>
      </w:pPr>
      <w:r w:rsidRPr="005E4203">
        <w:rPr>
          <w:rFonts w:asciiTheme="majorHAnsi" w:hAnsiTheme="majorHAnsi"/>
          <w:color w:val="002060"/>
        </w:rPr>
        <w:t>a) Đã bị khiển trách một lần nhưng trong giờ thi môn đó vẫn tiếp tục vi phạm Quy chế;</w:t>
      </w:r>
    </w:p>
    <w:p w:rsidR="004A58D7" w:rsidRPr="005E4203" w:rsidRDefault="004A58D7" w:rsidP="005E4203">
      <w:pPr>
        <w:spacing w:line="264" w:lineRule="auto"/>
        <w:ind w:firstLine="567"/>
        <w:jc w:val="both"/>
        <w:rPr>
          <w:rFonts w:asciiTheme="majorHAnsi" w:hAnsiTheme="majorHAnsi"/>
          <w:color w:val="002060"/>
        </w:rPr>
      </w:pPr>
      <w:r w:rsidRPr="005E4203">
        <w:rPr>
          <w:rFonts w:asciiTheme="majorHAnsi" w:hAnsiTheme="majorHAnsi"/>
          <w:color w:val="002060"/>
        </w:rPr>
        <w:t>b) Trao đổi bài làm hoặc giấy nháp cho bạn;</w:t>
      </w:r>
    </w:p>
    <w:p w:rsidR="00D46600" w:rsidRPr="005E4203" w:rsidRDefault="004A58D7" w:rsidP="005E4203">
      <w:pPr>
        <w:spacing w:line="264" w:lineRule="auto"/>
        <w:ind w:firstLine="567"/>
        <w:jc w:val="both"/>
        <w:rPr>
          <w:rFonts w:asciiTheme="majorHAnsi" w:hAnsiTheme="majorHAnsi"/>
          <w:color w:val="002060"/>
        </w:rPr>
      </w:pPr>
      <w:r w:rsidRPr="005E4203">
        <w:rPr>
          <w:rFonts w:asciiTheme="majorHAnsi" w:hAnsiTheme="majorHAnsi"/>
          <w:color w:val="002060"/>
        </w:rPr>
        <w:t xml:space="preserve">c) Chép bài của người khác. </w:t>
      </w:r>
    </w:p>
    <w:p w:rsidR="004A58D7" w:rsidRPr="005E4203" w:rsidRDefault="004A58D7" w:rsidP="005E4203">
      <w:pPr>
        <w:spacing w:line="264" w:lineRule="auto"/>
        <w:ind w:firstLine="567"/>
        <w:jc w:val="both"/>
        <w:rPr>
          <w:rFonts w:asciiTheme="majorHAnsi" w:hAnsiTheme="majorHAnsi"/>
          <w:color w:val="002060"/>
        </w:rPr>
      </w:pPr>
      <w:r w:rsidRPr="005E4203">
        <w:rPr>
          <w:rFonts w:asciiTheme="majorHAnsi" w:hAnsiTheme="majorHAnsi"/>
          <w:color w:val="002060"/>
        </w:rPr>
        <w:t>Người bị kỷ luật cảnh cáo trong khi thi môn nào sẽ bị trừ 50% số điểm thi của môn đó.</w:t>
      </w:r>
    </w:p>
    <w:p w:rsidR="004A58D7" w:rsidRPr="005E4203" w:rsidRDefault="004A58D7" w:rsidP="005E4203">
      <w:pPr>
        <w:spacing w:line="264" w:lineRule="auto"/>
        <w:ind w:firstLine="567"/>
        <w:jc w:val="both"/>
        <w:rPr>
          <w:rFonts w:asciiTheme="majorHAnsi" w:hAnsiTheme="majorHAnsi"/>
          <w:color w:val="002060"/>
        </w:rPr>
      </w:pPr>
      <w:r w:rsidRPr="005E4203">
        <w:rPr>
          <w:rFonts w:asciiTheme="majorHAnsi" w:hAnsiTheme="majorHAnsi"/>
          <w:color w:val="002060"/>
        </w:rPr>
        <w:t xml:space="preserve">Hình thức kỷ luật cảnh cáo do </w:t>
      </w:r>
      <w:r w:rsidR="00D46600" w:rsidRPr="005E4203">
        <w:rPr>
          <w:rFonts w:asciiTheme="majorHAnsi" w:hAnsiTheme="majorHAnsi"/>
          <w:color w:val="002060"/>
        </w:rPr>
        <w:t xml:space="preserve">Thanh tra tuyển sinh </w:t>
      </w:r>
      <w:r w:rsidRPr="005E4203">
        <w:rPr>
          <w:rFonts w:asciiTheme="majorHAnsi" w:hAnsiTheme="majorHAnsi"/>
          <w:color w:val="002060"/>
        </w:rPr>
        <w:t>lập biên bản, thu tang vật và ghi rõ hình thức kỷ luật đã đề nghị trong biên bản.</w:t>
      </w:r>
    </w:p>
    <w:p w:rsidR="004A58D7" w:rsidRPr="005E4203" w:rsidRDefault="004A58D7" w:rsidP="005E4203">
      <w:pPr>
        <w:spacing w:line="264" w:lineRule="auto"/>
        <w:ind w:firstLine="567"/>
        <w:jc w:val="both"/>
        <w:rPr>
          <w:rFonts w:asciiTheme="majorHAnsi" w:hAnsiTheme="majorHAnsi"/>
          <w:b/>
          <w:i/>
          <w:color w:val="002060"/>
        </w:rPr>
      </w:pPr>
      <w:r w:rsidRPr="005E4203">
        <w:rPr>
          <w:rFonts w:asciiTheme="majorHAnsi" w:hAnsiTheme="majorHAnsi"/>
          <w:b/>
          <w:i/>
          <w:color w:val="002060"/>
        </w:rPr>
        <w:t>3. Đình chỉ thi đối với các thí sinh vi phạm một trong các lỗi sau đây:</w:t>
      </w:r>
    </w:p>
    <w:p w:rsidR="004A58D7" w:rsidRPr="005E4203" w:rsidRDefault="004A58D7" w:rsidP="005E4203">
      <w:pPr>
        <w:spacing w:line="264" w:lineRule="auto"/>
        <w:ind w:firstLine="567"/>
        <w:jc w:val="both"/>
        <w:rPr>
          <w:rFonts w:asciiTheme="majorHAnsi" w:hAnsiTheme="majorHAnsi"/>
          <w:color w:val="002060"/>
          <w:lang w:val="de-DE"/>
        </w:rPr>
      </w:pPr>
      <w:r w:rsidRPr="005E4203">
        <w:rPr>
          <w:rFonts w:asciiTheme="majorHAnsi" w:hAnsiTheme="majorHAnsi"/>
          <w:color w:val="002060"/>
          <w:lang w:val="de-DE"/>
        </w:rPr>
        <w:t>a) Đã bị cảnh cáo một lần nhưng trong giờ thi môn đó vẫn tiếp tục vi phạm Quy chế;</w:t>
      </w:r>
    </w:p>
    <w:p w:rsidR="004A58D7" w:rsidRPr="005E4203" w:rsidRDefault="004A58D7" w:rsidP="005E4203">
      <w:pPr>
        <w:spacing w:line="264" w:lineRule="auto"/>
        <w:ind w:firstLine="567"/>
        <w:jc w:val="both"/>
        <w:rPr>
          <w:rFonts w:asciiTheme="majorHAnsi" w:hAnsiTheme="majorHAnsi"/>
          <w:color w:val="002060"/>
          <w:lang w:val="de-DE"/>
        </w:rPr>
      </w:pPr>
      <w:r w:rsidRPr="005E4203">
        <w:rPr>
          <w:rFonts w:asciiTheme="majorHAnsi" w:hAnsiTheme="majorHAnsi"/>
          <w:color w:val="002060"/>
          <w:lang w:val="de-DE"/>
        </w:rPr>
        <w:t xml:space="preserve">b) Khi vào phòng thi mang theo tài liệu; </w:t>
      </w:r>
      <w:r w:rsidR="00345879" w:rsidRPr="005E4203">
        <w:rPr>
          <w:rFonts w:asciiTheme="majorHAnsi" w:hAnsiTheme="majorHAnsi"/>
          <w:color w:val="002060"/>
          <w:lang w:val="de-DE"/>
        </w:rPr>
        <w:t xml:space="preserve">điện thoại di động, </w:t>
      </w:r>
      <w:r w:rsidRPr="005E4203">
        <w:rPr>
          <w:rFonts w:asciiTheme="majorHAnsi" w:hAnsiTheme="majorHAnsi"/>
          <w:color w:val="002060"/>
          <w:lang w:val="de-DE"/>
        </w:rPr>
        <w:t>phương tiện kỹ thuật thu, phát, truyền tin, ghi âm, ghi hình, thiết bị chứa đựng thông tin có thể lợi dụng để làm bài thi; vũ khí, chất gây nổ, gây cháy, các vật dụng gây nguy hại khác;</w:t>
      </w:r>
    </w:p>
    <w:p w:rsidR="004A58D7" w:rsidRPr="005E4203" w:rsidRDefault="004A58D7" w:rsidP="005E4203">
      <w:pPr>
        <w:spacing w:line="264" w:lineRule="auto"/>
        <w:ind w:firstLine="567"/>
        <w:jc w:val="both"/>
        <w:rPr>
          <w:rFonts w:asciiTheme="majorHAnsi" w:hAnsiTheme="majorHAnsi"/>
          <w:color w:val="002060"/>
          <w:lang w:val="de-DE"/>
        </w:rPr>
      </w:pPr>
      <w:r w:rsidRPr="005E4203">
        <w:rPr>
          <w:rFonts w:asciiTheme="majorHAnsi" w:hAnsiTheme="majorHAnsi"/>
          <w:color w:val="002060"/>
          <w:lang w:val="de-DE"/>
        </w:rPr>
        <w:t>c) Đưa đề thi ra ngoài khu vực thi hoặc nhận bài giải từ ngoài vào phòng thi;</w:t>
      </w:r>
    </w:p>
    <w:p w:rsidR="004A58D7" w:rsidRPr="005E4203" w:rsidRDefault="004A58D7" w:rsidP="005E4203">
      <w:pPr>
        <w:spacing w:line="264" w:lineRule="auto"/>
        <w:ind w:firstLine="567"/>
        <w:jc w:val="both"/>
        <w:rPr>
          <w:rFonts w:asciiTheme="majorHAnsi" w:hAnsiTheme="majorHAnsi"/>
          <w:color w:val="002060"/>
          <w:lang w:val="de-DE"/>
        </w:rPr>
      </w:pPr>
      <w:r w:rsidRPr="005E4203">
        <w:rPr>
          <w:rFonts w:asciiTheme="majorHAnsi" w:hAnsiTheme="majorHAnsi"/>
          <w:color w:val="002060"/>
          <w:lang w:val="de-DE"/>
        </w:rPr>
        <w:t>d) Viết vẽ những nội dung không liên quan đến bài thi;</w:t>
      </w:r>
    </w:p>
    <w:p w:rsidR="004A58D7" w:rsidRPr="005E4203" w:rsidRDefault="004A58D7" w:rsidP="005E4203">
      <w:pPr>
        <w:spacing w:line="264" w:lineRule="auto"/>
        <w:ind w:firstLine="567"/>
        <w:jc w:val="both"/>
        <w:rPr>
          <w:rFonts w:asciiTheme="majorHAnsi" w:hAnsiTheme="majorHAnsi"/>
          <w:color w:val="002060"/>
          <w:lang w:val="de-DE"/>
        </w:rPr>
      </w:pPr>
      <w:r w:rsidRPr="005E4203">
        <w:rPr>
          <w:rFonts w:asciiTheme="majorHAnsi" w:hAnsiTheme="majorHAnsi"/>
          <w:color w:val="002060"/>
          <w:lang w:val="de-DE"/>
        </w:rPr>
        <w:t>đ) Có hành động gây gổ, đe dọa cán bộ có trách nhiệm trong kỳ thi hay đe dọa thí sinh khác.</w:t>
      </w:r>
    </w:p>
    <w:p w:rsidR="004A58D7" w:rsidRPr="005E4203" w:rsidRDefault="004A58D7" w:rsidP="005E4203">
      <w:pPr>
        <w:spacing w:line="264" w:lineRule="auto"/>
        <w:ind w:firstLine="567"/>
        <w:jc w:val="both"/>
        <w:rPr>
          <w:rFonts w:asciiTheme="majorHAnsi" w:hAnsiTheme="majorHAnsi"/>
          <w:color w:val="002060"/>
          <w:lang w:val="de-DE"/>
        </w:rPr>
      </w:pPr>
      <w:r w:rsidRPr="005E4203">
        <w:rPr>
          <w:rFonts w:asciiTheme="majorHAnsi" w:hAnsiTheme="majorHAnsi"/>
          <w:color w:val="002060"/>
          <w:lang w:val="de-DE"/>
        </w:rPr>
        <w:t xml:space="preserve">Hình thức đình chỉ thi do </w:t>
      </w:r>
      <w:r w:rsidR="00345879" w:rsidRPr="005E4203">
        <w:rPr>
          <w:rFonts w:asciiTheme="majorHAnsi" w:hAnsiTheme="majorHAnsi"/>
          <w:color w:val="002060"/>
        </w:rPr>
        <w:t xml:space="preserve">Thanh tra tuyển sinh </w:t>
      </w:r>
      <w:r w:rsidRPr="005E4203">
        <w:rPr>
          <w:rFonts w:asciiTheme="majorHAnsi" w:hAnsiTheme="majorHAnsi"/>
          <w:color w:val="002060"/>
          <w:lang w:val="de-DE"/>
        </w:rPr>
        <w:t>lập biên bản, thu tang vật và do Uỷ viên phụ trách điểm thi quyết định.</w:t>
      </w:r>
    </w:p>
    <w:p w:rsidR="004A58D7" w:rsidRPr="005E4203" w:rsidRDefault="004A58D7" w:rsidP="005E4203">
      <w:pPr>
        <w:spacing w:line="264" w:lineRule="auto"/>
        <w:ind w:firstLine="567"/>
        <w:jc w:val="both"/>
        <w:rPr>
          <w:rFonts w:asciiTheme="majorHAnsi" w:hAnsiTheme="majorHAnsi"/>
          <w:color w:val="002060"/>
          <w:sz w:val="26"/>
          <w:szCs w:val="26"/>
        </w:rPr>
      </w:pPr>
      <w:r w:rsidRPr="005E4203">
        <w:rPr>
          <w:rFonts w:asciiTheme="majorHAnsi" w:hAnsiTheme="majorHAnsi"/>
          <w:color w:val="002060"/>
          <w:lang w:val="de-DE"/>
        </w:rPr>
        <w:t>Thí sinh bị kỷ luật đình chỉ thi trong khi thi môn nào sẽ bị điểm không (0) môn đó; phải ra khỏi phòng thi ngay sau khi có quyết định của Uỷ viên phụ trách điểm thi.</w:t>
      </w:r>
    </w:p>
    <w:sectPr w:rsidR="004A58D7" w:rsidRPr="005E4203" w:rsidSect="005E4203">
      <w:pgSz w:w="11907" w:h="16840" w:code="9"/>
      <w:pgMar w:top="284" w:right="1418" w:bottom="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2324"/>
    <w:multiLevelType w:val="hybridMultilevel"/>
    <w:tmpl w:val="41BC1DC0"/>
    <w:lvl w:ilvl="0" w:tplc="6630955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106809D5"/>
    <w:multiLevelType w:val="hybridMultilevel"/>
    <w:tmpl w:val="C5DC3AB6"/>
    <w:lvl w:ilvl="0" w:tplc="04090005">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19371991"/>
    <w:multiLevelType w:val="hybridMultilevel"/>
    <w:tmpl w:val="1F988968"/>
    <w:lvl w:ilvl="0" w:tplc="2CA8755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9E0322"/>
    <w:multiLevelType w:val="hybridMultilevel"/>
    <w:tmpl w:val="A54A913E"/>
    <w:lvl w:ilvl="0" w:tplc="04090005">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2C69060F"/>
    <w:multiLevelType w:val="hybridMultilevel"/>
    <w:tmpl w:val="C60EBB9C"/>
    <w:lvl w:ilvl="0" w:tplc="EABCB48A">
      <w:start w:val="1"/>
      <w:numFmt w:val="decimal"/>
      <w:lvlText w:val="%1."/>
      <w:lvlJc w:val="left"/>
      <w:pPr>
        <w:ind w:left="704" w:hanging="360"/>
      </w:pPr>
      <w:rPr>
        <w:rFonts w:ascii="Cambria" w:hAnsi="Cambria" w:hint="default"/>
        <w:b w:val="0"/>
        <w:color w:val="00008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5">
    <w:nsid w:val="34B42324"/>
    <w:multiLevelType w:val="hybridMultilevel"/>
    <w:tmpl w:val="AC305F6C"/>
    <w:lvl w:ilvl="0" w:tplc="04090005">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4C1E6F62"/>
    <w:multiLevelType w:val="hybridMultilevel"/>
    <w:tmpl w:val="85DA6260"/>
    <w:lvl w:ilvl="0" w:tplc="04090005">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5ECC7CF0"/>
    <w:multiLevelType w:val="hybridMultilevel"/>
    <w:tmpl w:val="A99C3FE4"/>
    <w:lvl w:ilvl="0" w:tplc="04090005">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20B6"/>
    <w:rsid w:val="00252C8C"/>
    <w:rsid w:val="00345879"/>
    <w:rsid w:val="004A58D7"/>
    <w:rsid w:val="005E4203"/>
    <w:rsid w:val="009720B6"/>
    <w:rsid w:val="00CF0F9D"/>
    <w:rsid w:val="00D46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33"/>
        <o:r id="V:Rule9"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D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A58D7"/>
    <w:pPr>
      <w:keepNext/>
      <w:tabs>
        <w:tab w:val="left" w:pos="9639"/>
      </w:tabs>
      <w:jc w:val="center"/>
      <w:outlineLvl w:val="2"/>
    </w:pPr>
    <w:rPr>
      <w:b/>
      <w:sz w:val="22"/>
    </w:rPr>
  </w:style>
  <w:style w:type="paragraph" w:styleId="Heading7">
    <w:name w:val="heading 7"/>
    <w:basedOn w:val="Normal"/>
    <w:next w:val="Normal"/>
    <w:link w:val="Heading7Char"/>
    <w:qFormat/>
    <w:rsid w:val="004A58D7"/>
    <w:pPr>
      <w:keepNext/>
      <w:jc w:val="center"/>
      <w:outlineLvl w:val="6"/>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A58D7"/>
    <w:rPr>
      <w:rFonts w:ascii="Times New Roman" w:eastAsia="Times New Roman" w:hAnsi="Times New Roman" w:cs="Times New Roman"/>
      <w:b/>
      <w:szCs w:val="24"/>
    </w:rPr>
  </w:style>
  <w:style w:type="character" w:customStyle="1" w:styleId="Heading7Char">
    <w:name w:val="Heading 7 Char"/>
    <w:basedOn w:val="DefaultParagraphFont"/>
    <w:link w:val="Heading7"/>
    <w:rsid w:val="004A58D7"/>
    <w:rPr>
      <w:rFonts w:ascii="Times New Roman" w:eastAsia="Times New Roman" w:hAnsi="Times New Roman" w:cs="Times New Roman"/>
      <w:i/>
      <w:szCs w:val="24"/>
    </w:rPr>
  </w:style>
  <w:style w:type="paragraph" w:styleId="ListParagraph">
    <w:name w:val="List Paragraph"/>
    <w:basedOn w:val="Normal"/>
    <w:uiPriority w:val="34"/>
    <w:qFormat/>
    <w:rsid w:val="004A58D7"/>
    <w:pPr>
      <w:spacing w:after="200" w:line="276" w:lineRule="auto"/>
      <w:ind w:left="720"/>
      <w:contextualSpacing/>
    </w:pPr>
    <w:rPr>
      <w:rFonts w:asciiTheme="minorHAnsi" w:eastAsiaTheme="minorHAnsi" w:hAnsiTheme="minorHAnsi" w:cstheme="minorBidi"/>
      <w:sz w:val="22"/>
      <w:szCs w:val="22"/>
      <w:lang w:val="en-GB"/>
    </w:rPr>
  </w:style>
  <w:style w:type="paragraph" w:styleId="BodyTextIndent">
    <w:name w:val="Body Text Indent"/>
    <w:basedOn w:val="Normal"/>
    <w:link w:val="BodyTextIndentChar"/>
    <w:rsid w:val="004A58D7"/>
    <w:pPr>
      <w:spacing w:before="80" w:after="60" w:line="360" w:lineRule="exact"/>
      <w:ind w:firstLine="720"/>
      <w:jc w:val="both"/>
    </w:pPr>
    <w:rPr>
      <w:rFonts w:ascii=".VnTime" w:hAnsi=".VnTime"/>
      <w:sz w:val="28"/>
    </w:rPr>
  </w:style>
  <w:style w:type="character" w:customStyle="1" w:styleId="BodyTextIndentChar">
    <w:name w:val="Body Text Indent Char"/>
    <w:basedOn w:val="DefaultParagraphFont"/>
    <w:link w:val="BodyTextIndent"/>
    <w:rsid w:val="004A58D7"/>
    <w:rPr>
      <w:rFonts w:ascii=".VnTime" w:eastAsia="Times New Roman" w:hAnsi=".VnTime"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VanAnh</dc:creator>
  <cp:lastModifiedBy>VanAnh</cp:lastModifiedBy>
  <cp:revision>3</cp:revision>
  <dcterms:created xsi:type="dcterms:W3CDTF">2015-03-12T03:09:00Z</dcterms:created>
  <dcterms:modified xsi:type="dcterms:W3CDTF">2015-03-12T03:46:00Z</dcterms:modified>
</cp:coreProperties>
</file>